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1CB6" w14:textId="2DC54B22" w:rsidR="00FD3065" w:rsidRPr="00864C28" w:rsidRDefault="0055426B" w:rsidP="00FD3065">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 xml:space="preserve">Петром I в Кронштадте было учреждено </w:t>
      </w:r>
      <w:r w:rsidR="00530EA9" w:rsidRPr="00864C28">
        <w:rPr>
          <w:rFonts w:ascii="Times New Roman" w:hAnsi="Times New Roman" w:cs="Times New Roman"/>
          <w:sz w:val="28"/>
          <w:szCs w:val="28"/>
        </w:rPr>
        <w:t>училище морских юнг, то есть малолетних</w:t>
      </w:r>
      <w:r w:rsidR="00FD3065" w:rsidRPr="00864C28">
        <w:rPr>
          <w:rFonts w:ascii="Times New Roman" w:hAnsi="Times New Roman" w:cs="Times New Roman"/>
          <w:sz w:val="28"/>
          <w:szCs w:val="28"/>
        </w:rPr>
        <w:t xml:space="preserve"> </w:t>
      </w:r>
      <w:hyperlink r:id="rId4" w:tooltip="Матрос" w:history="1">
        <w:r w:rsidR="00530EA9" w:rsidRPr="00864C28">
          <w:rPr>
            <w:rFonts w:ascii="Times New Roman" w:hAnsi="Times New Roman" w:cs="Times New Roman"/>
            <w:sz w:val="28"/>
            <w:szCs w:val="28"/>
          </w:rPr>
          <w:t>матросов</w:t>
        </w:r>
      </w:hyperlink>
      <w:r w:rsidR="00530EA9" w:rsidRPr="00864C28">
        <w:rPr>
          <w:rFonts w:ascii="Times New Roman" w:hAnsi="Times New Roman" w:cs="Times New Roman"/>
          <w:sz w:val="28"/>
          <w:szCs w:val="28"/>
        </w:rPr>
        <w:t>, и сам он начал службу на море с</w:t>
      </w:r>
      <w:r w:rsidR="00FD3065" w:rsidRPr="00864C28">
        <w:rPr>
          <w:rFonts w:ascii="Times New Roman" w:hAnsi="Times New Roman" w:cs="Times New Roman"/>
          <w:sz w:val="28"/>
          <w:szCs w:val="28"/>
        </w:rPr>
        <w:t xml:space="preserve"> </w:t>
      </w:r>
      <w:hyperlink r:id="rId5" w:tooltip="Каюта" w:history="1">
        <w:r w:rsidR="00530EA9" w:rsidRPr="00864C28">
          <w:rPr>
            <w:rFonts w:ascii="Times New Roman" w:hAnsi="Times New Roman" w:cs="Times New Roman"/>
            <w:sz w:val="28"/>
            <w:szCs w:val="28"/>
          </w:rPr>
          <w:t>каютного</w:t>
        </w:r>
      </w:hyperlink>
      <w:r w:rsidR="00FD3065" w:rsidRPr="00864C28">
        <w:rPr>
          <w:rFonts w:ascii="Times New Roman" w:hAnsi="Times New Roman" w:cs="Times New Roman"/>
          <w:sz w:val="28"/>
          <w:szCs w:val="28"/>
        </w:rPr>
        <w:t xml:space="preserve"> </w:t>
      </w:r>
      <w:hyperlink r:id="rId6" w:tooltip="Юнга" w:history="1">
        <w:r w:rsidR="00530EA9" w:rsidRPr="00864C28">
          <w:rPr>
            <w:rFonts w:ascii="Times New Roman" w:hAnsi="Times New Roman" w:cs="Times New Roman"/>
            <w:sz w:val="28"/>
            <w:szCs w:val="28"/>
          </w:rPr>
          <w:t>юнги</w:t>
        </w:r>
      </w:hyperlink>
      <w:r w:rsidR="00530EA9" w:rsidRPr="00864C28">
        <w:rPr>
          <w:rFonts w:ascii="Times New Roman" w:hAnsi="Times New Roman" w:cs="Times New Roman"/>
          <w:sz w:val="28"/>
          <w:szCs w:val="28"/>
        </w:rPr>
        <w:t>. Этот Указ о создании</w:t>
      </w:r>
      <w:r w:rsidR="00FD3065" w:rsidRPr="00864C28">
        <w:rPr>
          <w:rFonts w:ascii="Times New Roman" w:hAnsi="Times New Roman" w:cs="Times New Roman"/>
          <w:sz w:val="28"/>
          <w:szCs w:val="28"/>
        </w:rPr>
        <w:t xml:space="preserve"> </w:t>
      </w:r>
      <w:r w:rsidR="00530EA9" w:rsidRPr="00864C28">
        <w:rPr>
          <w:rFonts w:ascii="Times New Roman" w:hAnsi="Times New Roman" w:cs="Times New Roman"/>
          <w:sz w:val="28"/>
          <w:szCs w:val="28"/>
        </w:rPr>
        <w:t>школы юнг</w:t>
      </w:r>
      <w:r w:rsidR="00FD3065" w:rsidRPr="00864C28">
        <w:rPr>
          <w:rFonts w:ascii="Times New Roman" w:hAnsi="Times New Roman" w:cs="Times New Roman"/>
          <w:sz w:val="28"/>
          <w:szCs w:val="28"/>
        </w:rPr>
        <w:t xml:space="preserve"> </w:t>
      </w:r>
      <w:r w:rsidR="00530EA9" w:rsidRPr="00864C28">
        <w:rPr>
          <w:rFonts w:ascii="Times New Roman" w:hAnsi="Times New Roman" w:cs="Times New Roman"/>
          <w:sz w:val="28"/>
          <w:szCs w:val="28"/>
        </w:rPr>
        <w:t>положил начало системной подготовке</w:t>
      </w:r>
      <w:r w:rsidR="00FD3065" w:rsidRPr="00864C28">
        <w:rPr>
          <w:rFonts w:ascii="Times New Roman" w:hAnsi="Times New Roman" w:cs="Times New Roman"/>
          <w:sz w:val="28"/>
          <w:szCs w:val="28"/>
        </w:rPr>
        <w:t xml:space="preserve"> </w:t>
      </w:r>
      <w:hyperlink r:id="rId7" w:tooltip="Специалист" w:history="1">
        <w:r w:rsidR="00530EA9" w:rsidRPr="00864C28">
          <w:rPr>
            <w:rFonts w:ascii="Times New Roman" w:hAnsi="Times New Roman" w:cs="Times New Roman"/>
            <w:sz w:val="28"/>
            <w:szCs w:val="28"/>
          </w:rPr>
          <w:t>специалистов</w:t>
        </w:r>
      </w:hyperlink>
      <w:r w:rsidR="00FD3065" w:rsidRPr="00864C28">
        <w:rPr>
          <w:rFonts w:ascii="Times New Roman" w:hAnsi="Times New Roman" w:cs="Times New Roman"/>
          <w:sz w:val="28"/>
          <w:szCs w:val="28"/>
        </w:rPr>
        <w:t xml:space="preserve"> </w:t>
      </w:r>
      <w:r w:rsidR="00530EA9" w:rsidRPr="00864C28">
        <w:rPr>
          <w:rFonts w:ascii="Times New Roman" w:hAnsi="Times New Roman" w:cs="Times New Roman"/>
          <w:sz w:val="28"/>
          <w:szCs w:val="28"/>
        </w:rPr>
        <w:t>для</w:t>
      </w:r>
      <w:r w:rsidR="00FD3065" w:rsidRPr="00864C28">
        <w:rPr>
          <w:rFonts w:ascii="Times New Roman" w:hAnsi="Times New Roman" w:cs="Times New Roman"/>
          <w:sz w:val="28"/>
          <w:szCs w:val="28"/>
        </w:rPr>
        <w:t xml:space="preserve"> </w:t>
      </w:r>
      <w:hyperlink r:id="rId8" w:tooltip="Русский флот" w:history="1">
        <w:r w:rsidR="00530EA9" w:rsidRPr="00864C28">
          <w:rPr>
            <w:rFonts w:ascii="Times New Roman" w:hAnsi="Times New Roman" w:cs="Times New Roman"/>
            <w:sz w:val="28"/>
            <w:szCs w:val="28"/>
          </w:rPr>
          <w:t>русского флота</w:t>
        </w:r>
      </w:hyperlink>
      <w:r w:rsidR="00530EA9" w:rsidRPr="00864C28">
        <w:rPr>
          <w:rFonts w:ascii="Times New Roman" w:hAnsi="Times New Roman" w:cs="Times New Roman"/>
          <w:sz w:val="28"/>
          <w:szCs w:val="28"/>
        </w:rPr>
        <w:t xml:space="preserve">. </w:t>
      </w:r>
    </w:p>
    <w:p w14:paraId="01117294" w14:textId="4DE20715" w:rsidR="0055426B" w:rsidRPr="00864C28" w:rsidRDefault="00530EA9" w:rsidP="00864C28">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Юнги изучали</w:t>
      </w:r>
      <w:r w:rsidR="00FD3065" w:rsidRPr="00864C28">
        <w:rPr>
          <w:rFonts w:ascii="Times New Roman" w:hAnsi="Times New Roman" w:cs="Times New Roman"/>
          <w:sz w:val="28"/>
          <w:szCs w:val="28"/>
        </w:rPr>
        <w:t xml:space="preserve"> </w:t>
      </w:r>
      <w:hyperlink r:id="rId9" w:tooltip="Русский язык" w:history="1">
        <w:r w:rsidRPr="00864C28">
          <w:rPr>
            <w:rFonts w:ascii="Times New Roman" w:hAnsi="Times New Roman" w:cs="Times New Roman"/>
            <w:sz w:val="28"/>
            <w:szCs w:val="28"/>
          </w:rPr>
          <w:t>русский язык</w:t>
        </w:r>
      </w:hyperlink>
      <w:r w:rsidRPr="00864C28">
        <w:rPr>
          <w:rFonts w:ascii="Times New Roman" w:hAnsi="Times New Roman" w:cs="Times New Roman"/>
          <w:sz w:val="28"/>
          <w:szCs w:val="28"/>
        </w:rPr>
        <w:t>,</w:t>
      </w:r>
      <w:r w:rsidR="00FD3065" w:rsidRPr="00864C28">
        <w:rPr>
          <w:rFonts w:ascii="Times New Roman" w:hAnsi="Times New Roman" w:cs="Times New Roman"/>
          <w:sz w:val="28"/>
          <w:szCs w:val="28"/>
        </w:rPr>
        <w:t xml:space="preserve"> </w:t>
      </w:r>
      <w:hyperlink r:id="rId10" w:tooltip="Закон Божий" w:history="1">
        <w:r w:rsidRPr="00864C28">
          <w:rPr>
            <w:rFonts w:ascii="Times New Roman" w:hAnsi="Times New Roman" w:cs="Times New Roman"/>
            <w:sz w:val="28"/>
            <w:szCs w:val="28"/>
          </w:rPr>
          <w:t>закон Божий</w:t>
        </w:r>
      </w:hyperlink>
      <w:r w:rsidRPr="00864C28">
        <w:rPr>
          <w:rFonts w:ascii="Times New Roman" w:hAnsi="Times New Roman" w:cs="Times New Roman"/>
          <w:sz w:val="28"/>
          <w:szCs w:val="28"/>
        </w:rPr>
        <w:t>, географию, физику, машинное дело, строевые занятия, физкультуру. В этой школе готовили</w:t>
      </w:r>
      <w:r w:rsidR="00FD3065" w:rsidRPr="00864C28">
        <w:rPr>
          <w:rFonts w:ascii="Times New Roman" w:hAnsi="Times New Roman" w:cs="Times New Roman"/>
          <w:sz w:val="28"/>
          <w:szCs w:val="28"/>
        </w:rPr>
        <w:t xml:space="preserve"> </w:t>
      </w:r>
      <w:hyperlink r:id="rId11" w:tooltip="Минер" w:history="1">
        <w:r w:rsidRPr="00864C28">
          <w:rPr>
            <w:rFonts w:ascii="Times New Roman" w:hAnsi="Times New Roman" w:cs="Times New Roman"/>
            <w:sz w:val="28"/>
            <w:szCs w:val="28"/>
          </w:rPr>
          <w:t>минеров</w:t>
        </w:r>
      </w:hyperlink>
      <w:r w:rsidRPr="00864C28">
        <w:rPr>
          <w:rFonts w:ascii="Times New Roman" w:hAnsi="Times New Roman" w:cs="Times New Roman"/>
          <w:sz w:val="28"/>
          <w:szCs w:val="28"/>
        </w:rPr>
        <w:t>,</w:t>
      </w:r>
      <w:r w:rsidR="00FD3065" w:rsidRPr="00864C28">
        <w:rPr>
          <w:rFonts w:ascii="Times New Roman" w:hAnsi="Times New Roman" w:cs="Times New Roman"/>
          <w:sz w:val="28"/>
          <w:szCs w:val="28"/>
        </w:rPr>
        <w:t xml:space="preserve"> </w:t>
      </w:r>
      <w:hyperlink r:id="rId12" w:tooltip="Артиллерист" w:history="1">
        <w:r w:rsidRPr="00864C28">
          <w:rPr>
            <w:rFonts w:ascii="Times New Roman" w:hAnsi="Times New Roman" w:cs="Times New Roman"/>
            <w:sz w:val="28"/>
            <w:szCs w:val="28"/>
          </w:rPr>
          <w:t>артиллеристов</w:t>
        </w:r>
      </w:hyperlink>
      <w:r w:rsidRPr="00864C28">
        <w:rPr>
          <w:rFonts w:ascii="Times New Roman" w:hAnsi="Times New Roman" w:cs="Times New Roman"/>
          <w:sz w:val="28"/>
          <w:szCs w:val="28"/>
        </w:rPr>
        <w:t>,</w:t>
      </w:r>
      <w:r w:rsidR="00FD3065" w:rsidRPr="00864C28">
        <w:rPr>
          <w:rFonts w:ascii="Times New Roman" w:hAnsi="Times New Roman" w:cs="Times New Roman"/>
          <w:sz w:val="28"/>
          <w:szCs w:val="28"/>
        </w:rPr>
        <w:t xml:space="preserve"> </w:t>
      </w:r>
      <w:hyperlink r:id="rId13" w:tooltip="Машинист" w:history="1">
        <w:r w:rsidRPr="00864C28">
          <w:rPr>
            <w:rFonts w:ascii="Times New Roman" w:hAnsi="Times New Roman" w:cs="Times New Roman"/>
            <w:sz w:val="28"/>
            <w:szCs w:val="28"/>
          </w:rPr>
          <w:t>машинистов</w:t>
        </w:r>
      </w:hyperlink>
      <w:r w:rsidR="0055426B" w:rsidRPr="00864C28">
        <w:rPr>
          <w:rFonts w:ascii="Times New Roman" w:hAnsi="Times New Roman" w:cs="Times New Roman"/>
          <w:sz w:val="28"/>
          <w:szCs w:val="28"/>
        </w:rPr>
        <w:t xml:space="preserve">, </w:t>
      </w:r>
      <w:r w:rsidRPr="00864C28">
        <w:rPr>
          <w:rFonts w:ascii="Times New Roman" w:hAnsi="Times New Roman" w:cs="Times New Roman"/>
          <w:sz w:val="28"/>
          <w:szCs w:val="28"/>
        </w:rPr>
        <w:t>рулевых,</w:t>
      </w:r>
      <w:r w:rsidR="00FD3065" w:rsidRPr="00864C28">
        <w:rPr>
          <w:rFonts w:ascii="Times New Roman" w:hAnsi="Times New Roman" w:cs="Times New Roman"/>
          <w:sz w:val="28"/>
          <w:szCs w:val="28"/>
        </w:rPr>
        <w:t xml:space="preserve"> </w:t>
      </w:r>
      <w:hyperlink r:id="rId14" w:tooltip="Сигнальщик" w:history="1">
        <w:r w:rsidRPr="00864C28">
          <w:rPr>
            <w:rFonts w:ascii="Times New Roman" w:hAnsi="Times New Roman" w:cs="Times New Roman"/>
            <w:sz w:val="28"/>
            <w:szCs w:val="28"/>
          </w:rPr>
          <w:t>сигнальщиков</w:t>
        </w:r>
      </w:hyperlink>
      <w:r w:rsidRPr="00864C28">
        <w:rPr>
          <w:rFonts w:ascii="Times New Roman" w:hAnsi="Times New Roman" w:cs="Times New Roman"/>
          <w:sz w:val="28"/>
          <w:szCs w:val="28"/>
        </w:rPr>
        <w:t>. Позже школа юнг</w:t>
      </w:r>
      <w:r w:rsidR="00FD3065" w:rsidRPr="00864C28">
        <w:rPr>
          <w:rFonts w:ascii="Times New Roman" w:hAnsi="Times New Roman" w:cs="Times New Roman"/>
          <w:sz w:val="28"/>
          <w:szCs w:val="28"/>
        </w:rPr>
        <w:t xml:space="preserve"> </w:t>
      </w:r>
      <w:r w:rsidRPr="00864C28">
        <w:rPr>
          <w:rFonts w:ascii="Times New Roman" w:hAnsi="Times New Roman" w:cs="Times New Roman"/>
          <w:sz w:val="28"/>
          <w:szCs w:val="28"/>
        </w:rPr>
        <w:t>была открыта в</w:t>
      </w:r>
      <w:r w:rsidR="00FD3065" w:rsidRPr="00864C28">
        <w:rPr>
          <w:rFonts w:ascii="Times New Roman" w:hAnsi="Times New Roman" w:cs="Times New Roman"/>
          <w:sz w:val="28"/>
          <w:szCs w:val="28"/>
        </w:rPr>
        <w:t xml:space="preserve"> </w:t>
      </w:r>
      <w:hyperlink r:id="rId15" w:tooltip="Севастополь" w:history="1">
        <w:r w:rsidRPr="00864C28">
          <w:rPr>
            <w:rFonts w:ascii="Times New Roman" w:hAnsi="Times New Roman" w:cs="Times New Roman"/>
            <w:sz w:val="28"/>
            <w:szCs w:val="28"/>
          </w:rPr>
          <w:t>Севастополе</w:t>
        </w:r>
      </w:hyperlink>
      <w:r w:rsidRPr="00864C28">
        <w:rPr>
          <w:rFonts w:ascii="Times New Roman" w:hAnsi="Times New Roman" w:cs="Times New Roman"/>
          <w:sz w:val="28"/>
          <w:szCs w:val="28"/>
        </w:rPr>
        <w:t>. Эти школы подготовили тысячи матросов-специалистов для Русского императорского военно-морского флота. Юнги существо</w:t>
      </w:r>
      <w:r w:rsidR="00864C28" w:rsidRPr="00864C28">
        <w:rPr>
          <w:rFonts w:ascii="Times New Roman" w:hAnsi="Times New Roman" w:cs="Times New Roman"/>
          <w:sz w:val="28"/>
          <w:szCs w:val="28"/>
        </w:rPr>
        <w:t xml:space="preserve">вали, с перерывами, в </w:t>
      </w:r>
      <w:hyperlink r:id="rId16" w:tooltip="Российский императорский флот" w:history="1">
        <w:r w:rsidRPr="00864C28">
          <w:rPr>
            <w:rFonts w:ascii="Times New Roman" w:hAnsi="Times New Roman" w:cs="Times New Roman"/>
            <w:sz w:val="28"/>
            <w:szCs w:val="28"/>
          </w:rPr>
          <w:t>военно-морских силах России</w:t>
        </w:r>
      </w:hyperlink>
      <w:r w:rsidR="00864C28" w:rsidRPr="00864C28">
        <w:rPr>
          <w:rFonts w:ascii="Times New Roman" w:hAnsi="Times New Roman" w:cs="Times New Roman"/>
          <w:sz w:val="28"/>
          <w:szCs w:val="28"/>
        </w:rPr>
        <w:t xml:space="preserve"> </w:t>
      </w:r>
      <w:r w:rsidRPr="00864C28">
        <w:rPr>
          <w:rFonts w:ascii="Times New Roman" w:hAnsi="Times New Roman" w:cs="Times New Roman"/>
          <w:sz w:val="28"/>
          <w:szCs w:val="28"/>
        </w:rPr>
        <w:t>до начала XX века.</w:t>
      </w:r>
    </w:p>
    <w:p w14:paraId="6B3DAD19" w14:textId="7A17D328" w:rsidR="0055426B" w:rsidRPr="00864C28" w:rsidRDefault="00530EA9" w:rsidP="00864C28">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 xml:space="preserve">Установить монумент Петру в Архангельске решили для того, чтобы увековечить его заслуги перед городом. Ведь именно благодаря Петру Архангельск пережил самый пик своего величия. Столица Поморского края стала не только главным центром международной торговли государства, но и колыбелью российского флота. Именно со стапелей архангельской верфи в </w:t>
      </w:r>
      <w:proofErr w:type="spellStart"/>
      <w:r w:rsidRPr="00864C28">
        <w:rPr>
          <w:rFonts w:ascii="Times New Roman" w:hAnsi="Times New Roman" w:cs="Times New Roman"/>
          <w:sz w:val="28"/>
          <w:szCs w:val="28"/>
        </w:rPr>
        <w:t>Соломбале</w:t>
      </w:r>
      <w:proofErr w:type="spellEnd"/>
      <w:r w:rsidRPr="00864C28">
        <w:rPr>
          <w:rFonts w:ascii="Times New Roman" w:hAnsi="Times New Roman" w:cs="Times New Roman"/>
          <w:sz w:val="28"/>
          <w:szCs w:val="28"/>
        </w:rPr>
        <w:t xml:space="preserve"> сошли корабли, начавшие морскую историю нашего государства. </w:t>
      </w:r>
    </w:p>
    <w:p w14:paraId="39418619" w14:textId="1F1C6B7F" w:rsidR="0055426B" w:rsidRPr="00864C28" w:rsidRDefault="00864C28" w:rsidP="00FD3065">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К первому приезду Петра I в </w:t>
      </w:r>
      <w:r w:rsidR="0055426B" w:rsidRPr="00864C28">
        <w:rPr>
          <w:color w:val="000000"/>
          <w:sz w:val="28"/>
          <w:szCs w:val="28"/>
        </w:rPr>
        <w:t>Архангельске была построена 12-пушечная адми</w:t>
      </w:r>
      <w:r>
        <w:rPr>
          <w:color w:val="000000"/>
          <w:sz w:val="28"/>
          <w:szCs w:val="28"/>
        </w:rPr>
        <w:t xml:space="preserve">ральская яхта «Святой Петр», на </w:t>
      </w:r>
      <w:r w:rsidR="0055426B" w:rsidRPr="00864C28">
        <w:rPr>
          <w:color w:val="000000"/>
          <w:sz w:val="28"/>
          <w:szCs w:val="28"/>
        </w:rPr>
        <w:t>которой царь соверши</w:t>
      </w:r>
      <w:r>
        <w:rPr>
          <w:color w:val="000000"/>
          <w:sz w:val="28"/>
          <w:szCs w:val="28"/>
        </w:rPr>
        <w:t xml:space="preserve">л свой первый морской поход. На </w:t>
      </w:r>
      <w:r w:rsidR="0055426B" w:rsidRPr="00864C28">
        <w:rPr>
          <w:color w:val="000000"/>
          <w:sz w:val="28"/>
          <w:szCs w:val="28"/>
        </w:rPr>
        <w:t xml:space="preserve">ней впервые был поднят «Флаг царя Московского» – русский триколор. После знакомства с морем и личного общения с опытными мореходами Петр принял решение о строительстве флота. Рождение первенца российского флота и первый морской поход царя были отмечены праздничным </w:t>
      </w:r>
      <w:r>
        <w:rPr>
          <w:color w:val="000000"/>
          <w:sz w:val="28"/>
          <w:szCs w:val="28"/>
        </w:rPr>
        <w:t xml:space="preserve">фейерверком. Его устроил Петр у Английского причала с </w:t>
      </w:r>
      <w:r w:rsidR="0055426B" w:rsidRPr="00864C28">
        <w:rPr>
          <w:color w:val="000000"/>
          <w:sz w:val="28"/>
          <w:szCs w:val="28"/>
        </w:rPr>
        <w:t>символическим корабликом. Этот фейер</w:t>
      </w:r>
      <w:r>
        <w:rPr>
          <w:color w:val="000000"/>
          <w:sz w:val="28"/>
          <w:szCs w:val="28"/>
        </w:rPr>
        <w:t xml:space="preserve">верк не только стал первым в </w:t>
      </w:r>
      <w:r w:rsidR="0055426B" w:rsidRPr="00864C28">
        <w:rPr>
          <w:color w:val="000000"/>
          <w:sz w:val="28"/>
          <w:szCs w:val="28"/>
        </w:rPr>
        <w:t>Архангел</w:t>
      </w:r>
      <w:r>
        <w:rPr>
          <w:color w:val="000000"/>
          <w:sz w:val="28"/>
          <w:szCs w:val="28"/>
        </w:rPr>
        <w:t xml:space="preserve">ьске, но и первым фейерверком в </w:t>
      </w:r>
      <w:r w:rsidR="0055426B" w:rsidRPr="00864C28">
        <w:rPr>
          <w:color w:val="000000"/>
          <w:sz w:val="28"/>
          <w:szCs w:val="28"/>
        </w:rPr>
        <w:t>России, посвященным политически важному событию.</w:t>
      </w:r>
    </w:p>
    <w:p w14:paraId="31FCDD61" w14:textId="51718423" w:rsidR="0055426B" w:rsidRPr="00864C28" w:rsidRDefault="0055426B" w:rsidP="00FD3065">
      <w:pPr>
        <w:pStyle w:val="a4"/>
        <w:shd w:val="clear" w:color="auto" w:fill="FFFFFF"/>
        <w:spacing w:before="0" w:beforeAutospacing="0" w:after="0" w:afterAutospacing="0" w:line="360" w:lineRule="auto"/>
        <w:ind w:firstLine="567"/>
        <w:jc w:val="both"/>
        <w:rPr>
          <w:color w:val="000000"/>
          <w:sz w:val="28"/>
          <w:szCs w:val="28"/>
        </w:rPr>
      </w:pPr>
      <w:r w:rsidRPr="00864C28">
        <w:rPr>
          <w:color w:val="000000"/>
          <w:sz w:val="28"/>
          <w:szCs w:val="28"/>
        </w:rPr>
        <w:t>Для защиты Архангельс</w:t>
      </w:r>
      <w:r w:rsidR="009B07B4">
        <w:rPr>
          <w:color w:val="000000"/>
          <w:sz w:val="28"/>
          <w:szCs w:val="28"/>
        </w:rPr>
        <w:t xml:space="preserve">ка от нападения противника со </w:t>
      </w:r>
      <w:r w:rsidRPr="00864C28">
        <w:rPr>
          <w:color w:val="000000"/>
          <w:sz w:val="28"/>
          <w:szCs w:val="28"/>
        </w:rPr>
        <w:t>сто</w:t>
      </w:r>
      <w:r w:rsidR="009B07B4">
        <w:rPr>
          <w:color w:val="000000"/>
          <w:sz w:val="28"/>
          <w:szCs w:val="28"/>
        </w:rPr>
        <w:t xml:space="preserve">роны моря на </w:t>
      </w:r>
      <w:r w:rsidR="00620634" w:rsidRPr="00864C28">
        <w:rPr>
          <w:color w:val="000000"/>
          <w:sz w:val="28"/>
          <w:szCs w:val="28"/>
        </w:rPr>
        <w:t xml:space="preserve">Березовском устье </w:t>
      </w:r>
      <w:r w:rsidR="009B07B4">
        <w:rPr>
          <w:color w:val="000000"/>
          <w:sz w:val="28"/>
          <w:szCs w:val="28"/>
        </w:rPr>
        <w:t xml:space="preserve">дельты Северной Двины в 1701–1721 </w:t>
      </w:r>
      <w:r w:rsidRPr="00864C28">
        <w:rPr>
          <w:color w:val="000000"/>
          <w:sz w:val="28"/>
          <w:szCs w:val="28"/>
        </w:rPr>
        <w:t>г</w:t>
      </w:r>
      <w:r w:rsidR="00071206">
        <w:rPr>
          <w:color w:val="000000"/>
          <w:sz w:val="28"/>
          <w:szCs w:val="28"/>
        </w:rPr>
        <w:t>г.</w:t>
      </w:r>
      <w:r w:rsidRPr="00864C28">
        <w:rPr>
          <w:color w:val="000000"/>
          <w:sz w:val="28"/>
          <w:szCs w:val="28"/>
        </w:rPr>
        <w:t xml:space="preserve"> была возведена </w:t>
      </w:r>
      <w:proofErr w:type="spellStart"/>
      <w:r w:rsidRPr="00864C28">
        <w:rPr>
          <w:color w:val="000000"/>
          <w:sz w:val="28"/>
          <w:szCs w:val="28"/>
        </w:rPr>
        <w:t>Новодвинская</w:t>
      </w:r>
      <w:proofErr w:type="spellEnd"/>
      <w:r w:rsidRPr="00864C28">
        <w:rPr>
          <w:color w:val="000000"/>
          <w:sz w:val="28"/>
          <w:szCs w:val="28"/>
        </w:rPr>
        <w:t xml:space="preserve"> крепость – первая</w:t>
      </w:r>
      <w:r w:rsidR="009B07B4">
        <w:rPr>
          <w:color w:val="000000"/>
          <w:sz w:val="28"/>
          <w:szCs w:val="28"/>
        </w:rPr>
        <w:t xml:space="preserve"> каменная бастионная крепость в </w:t>
      </w:r>
      <w:r w:rsidRPr="00864C28">
        <w:rPr>
          <w:color w:val="000000"/>
          <w:sz w:val="28"/>
          <w:szCs w:val="28"/>
        </w:rPr>
        <w:t xml:space="preserve">России, </w:t>
      </w:r>
      <w:r w:rsidRPr="00864C28">
        <w:rPr>
          <w:color w:val="000000"/>
          <w:sz w:val="28"/>
          <w:szCs w:val="28"/>
        </w:rPr>
        <w:lastRenderedPageBreak/>
        <w:t>которая стала первой приморской крепостью, перекрывавшей судоходный</w:t>
      </w:r>
      <w:r w:rsidR="009B07B4">
        <w:rPr>
          <w:color w:val="000000"/>
          <w:sz w:val="28"/>
          <w:szCs w:val="28"/>
        </w:rPr>
        <w:t xml:space="preserve"> фарватер. У стен строившейся крепости 25 </w:t>
      </w:r>
      <w:r w:rsidRPr="00864C28">
        <w:rPr>
          <w:color w:val="000000"/>
          <w:sz w:val="28"/>
          <w:szCs w:val="28"/>
        </w:rPr>
        <w:t>июня 1701 года был разбит передовой отряд шведского флота. Эта победа стала первым выигранным Рос</w:t>
      </w:r>
      <w:r w:rsidR="00620634" w:rsidRPr="00864C28">
        <w:rPr>
          <w:color w:val="000000"/>
          <w:sz w:val="28"/>
          <w:szCs w:val="28"/>
        </w:rPr>
        <w:t>сией сражением в Северной войне.</w:t>
      </w:r>
      <w:r w:rsidRPr="00864C28">
        <w:rPr>
          <w:color w:val="000000"/>
          <w:sz w:val="28"/>
          <w:szCs w:val="28"/>
        </w:rPr>
        <w:t xml:space="preserve"> Крепость стала прототипом Санкт-Петербургской Петропавловской крепости и укреплений Кронштадта.</w:t>
      </w:r>
    </w:p>
    <w:p w14:paraId="0171818C" w14:textId="77777777" w:rsidR="00530EA9" w:rsidRPr="00864C28" w:rsidRDefault="00530EA9" w:rsidP="00FD3065">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 xml:space="preserve">Архангельская общественность впервые подняла вопрос об установке памятника ещё в 1841 году. Возведение монумента тогда не началось лишь по причине вечного недостатка денежных средств. К вопросу о памятнике вернулись лишь в июне 1909 года в дни торжественного празднования двухсотлетней годовщины победы России в Полтавской битве. Великая петровская Виктория отмечалась тогда на государственном уровне. И каждый регион хотел отметить знаменательную дату по-особому, величественнее других. В Архангельске центром торжественных мероприятий стал домик Петра, построенный еще в 1702 году. В нём Великий самодержец прожил более двух месяцев, наблюдая за ходом строительства </w:t>
      </w:r>
      <w:proofErr w:type="spellStart"/>
      <w:r w:rsidRPr="00864C28">
        <w:rPr>
          <w:rFonts w:ascii="Times New Roman" w:hAnsi="Times New Roman" w:cs="Times New Roman"/>
          <w:sz w:val="28"/>
          <w:szCs w:val="28"/>
        </w:rPr>
        <w:t>Новодвинской</w:t>
      </w:r>
      <w:proofErr w:type="spellEnd"/>
      <w:r w:rsidRPr="00864C28">
        <w:rPr>
          <w:rFonts w:ascii="Times New Roman" w:hAnsi="Times New Roman" w:cs="Times New Roman"/>
          <w:sz w:val="28"/>
          <w:szCs w:val="28"/>
        </w:rPr>
        <w:t xml:space="preserve"> крепости.</w:t>
      </w:r>
    </w:p>
    <w:p w14:paraId="7A83875C" w14:textId="0AE71E3E" w:rsidR="00530EA9" w:rsidRPr="00864C28" w:rsidRDefault="00530EA9" w:rsidP="00FD3065">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На празднике, было решено домик «без хозяина не оставлять». Председатель праздничной комиссии Губернатор Иван Сосновский в июне 1909 года поставил перед Городской думой вопрос о возможности приобретения губернским центром памятника Петру Первому. Иван Васильевич предложил приобрести скульптуру Марка Антокольского. Оригинал памятника, отлитый еще в 1872 году, в начале ХХ века стоял в Петергофе. «Открытие памятника прошло в торжественной обстановке, при многочисленном скоплении горожан, - так писали очевидцы исторического события. - На архангельском рейде выстроилось несколько военных кораблей, отсалютовавших великому реформатору флагами, ракетами и пушечными выстрелами».</w:t>
      </w:r>
    </w:p>
    <w:p w14:paraId="739190CE" w14:textId="34917E07" w:rsidR="00530EA9" w:rsidRPr="00864C28" w:rsidRDefault="00530EA9" w:rsidP="00FD3065">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Городской казне данное приобретение должно было обойтись в пять тысяч рублей</w:t>
      </w:r>
      <w:r w:rsidR="009B07B4">
        <w:rPr>
          <w:rFonts w:ascii="Times New Roman" w:hAnsi="Times New Roman" w:cs="Times New Roman"/>
          <w:sz w:val="28"/>
          <w:szCs w:val="28"/>
        </w:rPr>
        <w:t>.</w:t>
      </w:r>
      <w:r w:rsidRPr="00864C28">
        <w:rPr>
          <w:rFonts w:ascii="Times New Roman" w:hAnsi="Times New Roman" w:cs="Times New Roman"/>
          <w:sz w:val="28"/>
          <w:szCs w:val="28"/>
        </w:rPr>
        <w:t xml:space="preserve"> Ещё две тысячи рублей, на изготовление постамента и </w:t>
      </w:r>
      <w:r w:rsidRPr="00864C28">
        <w:rPr>
          <w:rFonts w:ascii="Times New Roman" w:hAnsi="Times New Roman" w:cs="Times New Roman"/>
          <w:sz w:val="28"/>
          <w:szCs w:val="28"/>
        </w:rPr>
        <w:lastRenderedPageBreak/>
        <w:t>перевозку скульптуры из Парижа, губернатор Сосновский обязался выделить из собственных средств.</w:t>
      </w:r>
    </w:p>
    <w:p w14:paraId="326D157D" w14:textId="005DD928" w:rsidR="00530EA9" w:rsidRPr="00864C28" w:rsidRDefault="00530EA9" w:rsidP="00FD3065">
      <w:pPr>
        <w:spacing w:after="0" w:line="360" w:lineRule="auto"/>
        <w:ind w:firstLine="567"/>
        <w:jc w:val="both"/>
        <w:rPr>
          <w:rFonts w:ascii="Times New Roman" w:hAnsi="Times New Roman" w:cs="Times New Roman"/>
          <w:sz w:val="28"/>
          <w:szCs w:val="28"/>
        </w:rPr>
      </w:pPr>
      <w:r w:rsidRPr="00864C28">
        <w:rPr>
          <w:rFonts w:ascii="Times New Roman" w:hAnsi="Times New Roman" w:cs="Times New Roman"/>
          <w:sz w:val="28"/>
          <w:szCs w:val="28"/>
        </w:rPr>
        <w:t>Это была скульптура высотой в два с половиной</w:t>
      </w:r>
      <w:r w:rsidR="009B07B4">
        <w:rPr>
          <w:rFonts w:ascii="Times New Roman" w:hAnsi="Times New Roman" w:cs="Times New Roman"/>
          <w:sz w:val="28"/>
          <w:szCs w:val="28"/>
        </w:rPr>
        <w:t xml:space="preserve"> метра, которая</w:t>
      </w:r>
      <w:r w:rsidRPr="00864C28">
        <w:rPr>
          <w:rFonts w:ascii="Times New Roman" w:hAnsi="Times New Roman" w:cs="Times New Roman"/>
          <w:sz w:val="28"/>
          <w:szCs w:val="28"/>
        </w:rPr>
        <w:t xml:space="preserve"> изображает царя в полный рост, в костюме офицера Преображенского полка. Бронзового царя не оставили в Архангельске стоять просто так, водрузив, для большей величественности, на пятиметровый постамент из онежского гранита. Автор постамента, архангельский инженер Сергей </w:t>
      </w:r>
      <w:r w:rsidR="009B07B4">
        <w:rPr>
          <w:rFonts w:ascii="Times New Roman" w:hAnsi="Times New Roman" w:cs="Times New Roman"/>
          <w:sz w:val="28"/>
          <w:szCs w:val="28"/>
        </w:rPr>
        <w:t xml:space="preserve">Августович </w:t>
      </w:r>
      <w:proofErr w:type="spellStart"/>
      <w:r w:rsidRPr="00864C28">
        <w:rPr>
          <w:rFonts w:ascii="Times New Roman" w:hAnsi="Times New Roman" w:cs="Times New Roman"/>
          <w:sz w:val="28"/>
          <w:szCs w:val="28"/>
        </w:rPr>
        <w:t>Пец</w:t>
      </w:r>
      <w:proofErr w:type="spellEnd"/>
      <w:r w:rsidRPr="00864C28">
        <w:rPr>
          <w:rFonts w:ascii="Times New Roman" w:hAnsi="Times New Roman" w:cs="Times New Roman"/>
          <w:sz w:val="28"/>
          <w:szCs w:val="28"/>
        </w:rPr>
        <w:t xml:space="preserve">, сделал его в виде четырех граней. На каждой из граней указано по одному году - 1693, 1694, 1702 и 1911. Три первых даты - время посещения Петром Первым Архангельска. Четвёртая - год проведения, объявленного городской думой конкурса постаментов. </w:t>
      </w:r>
    </w:p>
    <w:p w14:paraId="41FE7B84" w14:textId="210D2CC0" w:rsidR="00530EA9" w:rsidRPr="00864C28" w:rsidRDefault="00071206" w:rsidP="00FD30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Памятник стал </w:t>
      </w:r>
      <w:r w:rsidR="00530EA9" w:rsidRPr="00864C28">
        <w:rPr>
          <w:rFonts w:ascii="Times New Roman" w:hAnsi="Times New Roman" w:cs="Times New Roman"/>
          <w:sz w:val="28"/>
          <w:szCs w:val="28"/>
        </w:rPr>
        <w:t>одним из главных символов Архангельска, он прочно утвердился на своем месте. И не просто утвердился, а даже получил общероссийскую известность, представляя Архангельск на 500-рублевой купюре.</w:t>
      </w:r>
    </w:p>
    <w:p w14:paraId="5AD548C6" w14:textId="77777777" w:rsidR="0055426B" w:rsidRPr="00864C28" w:rsidRDefault="0055426B" w:rsidP="00FD3065">
      <w:pPr>
        <w:spacing w:after="0" w:line="360" w:lineRule="auto"/>
        <w:ind w:firstLine="567"/>
        <w:jc w:val="both"/>
        <w:rPr>
          <w:rFonts w:ascii="Times New Roman" w:hAnsi="Times New Roman" w:cs="Times New Roman"/>
          <w:sz w:val="28"/>
          <w:szCs w:val="28"/>
        </w:rPr>
      </w:pPr>
    </w:p>
    <w:p w14:paraId="4355BB42" w14:textId="77777777" w:rsidR="00FB64DD" w:rsidRPr="00864C28" w:rsidRDefault="00FB64DD" w:rsidP="00FD3065">
      <w:pPr>
        <w:spacing w:line="360" w:lineRule="auto"/>
        <w:rPr>
          <w:rFonts w:ascii="Times New Roman" w:hAnsi="Times New Roman" w:cs="Times New Roman"/>
        </w:rPr>
      </w:pPr>
    </w:p>
    <w:sectPr w:rsidR="00FB64DD" w:rsidRPr="00864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5F"/>
    <w:rsid w:val="00071206"/>
    <w:rsid w:val="00530EA9"/>
    <w:rsid w:val="0055426B"/>
    <w:rsid w:val="00620634"/>
    <w:rsid w:val="00864C28"/>
    <w:rsid w:val="00967A5F"/>
    <w:rsid w:val="009B07B4"/>
    <w:rsid w:val="00FB64DD"/>
    <w:rsid w:val="00FD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1DE"/>
  <w15:chartTrackingRefBased/>
  <w15:docId w15:val="{E8D2FE79-2944-4C17-8C68-F9991C8A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EA9"/>
    <w:rPr>
      <w:color w:val="0000FF"/>
      <w:u w:val="single"/>
    </w:rPr>
  </w:style>
  <w:style w:type="paragraph" w:styleId="a4">
    <w:name w:val="Normal (Web)"/>
    <w:basedOn w:val="a"/>
    <w:uiPriority w:val="99"/>
    <w:unhideWhenUsed/>
    <w:rsid w:val="00554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9_%D1%84%D0%BB%D0%BE%D1%82" TargetMode="External"/><Relationship Id="rId13" Type="http://schemas.openxmlformats.org/officeDocument/2006/relationships/hyperlink" Target="https://ru.wikipedia.org/wiki/%D0%9C%D0%B0%D1%88%D0%B8%D0%BD%D0%B8%D1%81%D1%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A1%D0%BF%D0%B5%D1%86%D0%B8%D0%B0%D0%BB%D0%B8%D1%81%D1%82" TargetMode="External"/><Relationship Id="rId12" Type="http://schemas.openxmlformats.org/officeDocument/2006/relationships/hyperlink" Target="https://ru.wikipedia.org/wiki/%D0%90%D1%80%D1%82%D0%B8%D0%BB%D0%BB%D0%B5%D1%80%D0%B8%D1%81%D1%8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wikipedia.org/wiki/%D0%A0%D0%BE%D1%81%D1%81%D0%B8%D0%B9%D1%81%D0%BA%D0%B8%D0%B9_%D0%B8%D0%BC%D0%BF%D0%B5%D1%80%D0%B0%D1%82%D0%BE%D1%80%D1%81%D0%BA%D0%B8%D0%B9_%D1%84%D0%BB%D0%BE%D1%82" TargetMode="External"/><Relationship Id="rId1" Type="http://schemas.openxmlformats.org/officeDocument/2006/relationships/styles" Target="styles.xml"/><Relationship Id="rId6" Type="http://schemas.openxmlformats.org/officeDocument/2006/relationships/hyperlink" Target="https://ru.wikipedia.org/wiki/%D0%AE%D0%BD%D0%B3%D0%B0" TargetMode="External"/><Relationship Id="rId11" Type="http://schemas.openxmlformats.org/officeDocument/2006/relationships/hyperlink" Target="https://ru.wikipedia.org/wiki/%D0%9C%D0%B8%D0%BD%D0%B5%D1%80" TargetMode="External"/><Relationship Id="rId5" Type="http://schemas.openxmlformats.org/officeDocument/2006/relationships/hyperlink" Target="https://ru.wikipedia.org/wiki/%D0%9A%D0%B0%D1%8E%D1%82%D0%B0" TargetMode="External"/><Relationship Id="rId15" Type="http://schemas.openxmlformats.org/officeDocument/2006/relationships/hyperlink" Target="https://ru.wikipedia.org/wiki/%D0%A1%D0%B5%D0%B2%D0%B0%D1%81%D1%82%D0%BE%D0%BF%D0%BE%D0%BB%D1%8C" TargetMode="External"/><Relationship Id="rId10" Type="http://schemas.openxmlformats.org/officeDocument/2006/relationships/hyperlink" Target="https://ru.wikipedia.org/wiki/%D0%97%D0%B0%D0%BA%D0%BE%D0%BD_%D0%91%D0%BE%D0%B6%D0%B8%D0%B9" TargetMode="External"/><Relationship Id="rId4" Type="http://schemas.openxmlformats.org/officeDocument/2006/relationships/hyperlink" Target="https://ru.wikipedia.org/wiki/%D0%9C%D0%B0%D1%82%D1%80%D0%BE%D1%81" TargetMode="External"/><Relationship Id="rId9" Type="http://schemas.openxmlformats.org/officeDocument/2006/relationships/hyperlink" Target="https://ru.wikipedia.org/wiki/%D0%A0%D1%83%D1%81%D1%81%D0%BA%D0%B8%D0%B9_%D1%8F%D0%B7%D1%8B%D0%BA" TargetMode="External"/><Relationship Id="rId14" Type="http://schemas.openxmlformats.org/officeDocument/2006/relationships/hyperlink" Target="https://ru.wikipedia.org/wiki/%D0%A1%D0%B8%D0%B3%D0%BD%D0%B0%D0%BB%D1%8C%D1%89%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Светлана Абаренова</cp:lastModifiedBy>
  <cp:revision>7</cp:revision>
  <dcterms:created xsi:type="dcterms:W3CDTF">2023-05-09T20:17:00Z</dcterms:created>
  <dcterms:modified xsi:type="dcterms:W3CDTF">2024-02-14T07:06:00Z</dcterms:modified>
</cp:coreProperties>
</file>